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B8" w:rsidRPr="001F444D" w:rsidRDefault="001D6D84">
      <w:pPr>
        <w:pStyle w:val="Body"/>
        <w:rPr>
          <w:rFonts w:ascii="Segoe Print" w:hAnsi="Segoe Print"/>
          <w:b/>
          <w:bCs/>
          <w:sz w:val="28"/>
          <w:szCs w:val="28"/>
        </w:rPr>
      </w:pPr>
      <w:r w:rsidRPr="001F444D">
        <w:rPr>
          <w:rFonts w:ascii="Segoe Print" w:hAnsi="Segoe Print"/>
          <w:b/>
          <w:bCs/>
          <w:sz w:val="28"/>
          <w:szCs w:val="28"/>
        </w:rPr>
        <w:t>HOUSE OF DELEGATES MEETING</w:t>
      </w:r>
    </w:p>
    <w:p w:rsidR="000C2AB8" w:rsidRPr="001F444D" w:rsidRDefault="001D6D84">
      <w:pPr>
        <w:pStyle w:val="Body"/>
        <w:rPr>
          <w:rFonts w:ascii="Segoe Print" w:hAnsi="Segoe Print"/>
          <w:b/>
          <w:bCs/>
          <w:sz w:val="28"/>
          <w:szCs w:val="28"/>
        </w:rPr>
      </w:pPr>
      <w:r w:rsidRPr="001F444D">
        <w:rPr>
          <w:rFonts w:ascii="Segoe Print" w:hAnsi="Segoe Print"/>
          <w:b/>
          <w:bCs/>
          <w:sz w:val="28"/>
          <w:szCs w:val="28"/>
        </w:rPr>
        <w:t>AMTA NATIONAL CONVENTION</w:t>
      </w:r>
    </w:p>
    <w:p w:rsidR="000C2AB8" w:rsidRPr="001F444D" w:rsidRDefault="001D6D84">
      <w:pPr>
        <w:pStyle w:val="Body"/>
        <w:rPr>
          <w:rFonts w:ascii="Segoe Print" w:hAnsi="Segoe Print"/>
          <w:b/>
          <w:bCs/>
          <w:sz w:val="28"/>
          <w:szCs w:val="28"/>
        </w:rPr>
      </w:pPr>
      <w:r w:rsidRPr="001F444D">
        <w:rPr>
          <w:rFonts w:ascii="Segoe Print" w:hAnsi="Segoe Print"/>
          <w:b/>
          <w:bCs/>
          <w:sz w:val="28"/>
          <w:szCs w:val="28"/>
        </w:rPr>
        <w:t>DENVER, COLORADO</w:t>
      </w:r>
    </w:p>
    <w:p w:rsidR="000C2AB8" w:rsidRPr="001F444D" w:rsidRDefault="001D6D84">
      <w:pPr>
        <w:pStyle w:val="Body"/>
        <w:rPr>
          <w:rFonts w:ascii="Segoe Print" w:hAnsi="Segoe Print"/>
          <w:b/>
          <w:bCs/>
          <w:sz w:val="28"/>
          <w:szCs w:val="28"/>
        </w:rPr>
      </w:pPr>
      <w:r w:rsidRPr="001F444D">
        <w:rPr>
          <w:rFonts w:ascii="Segoe Print" w:hAnsi="Segoe Print"/>
          <w:b/>
          <w:bCs/>
          <w:sz w:val="28"/>
          <w:szCs w:val="28"/>
        </w:rPr>
        <w:t>SEPTEMBER 17, 2014</w:t>
      </w:r>
    </w:p>
    <w:p w:rsidR="000C2AB8" w:rsidRPr="001F444D" w:rsidRDefault="001F444D">
      <w:pPr>
        <w:pStyle w:val="Body"/>
        <w:rPr>
          <w:rFonts w:ascii="Segoe Print" w:hAnsi="Segoe Print"/>
          <w:b/>
          <w:bCs/>
          <w:sz w:val="22"/>
          <w:szCs w:val="22"/>
        </w:rPr>
      </w:pPr>
      <w:r w:rsidRPr="001F444D">
        <w:rPr>
          <w:rFonts w:ascii="Segoe Print" w:hAnsi="Segoe Print"/>
          <w:b/>
          <w:bCs/>
          <w:sz w:val="22"/>
          <w:szCs w:val="22"/>
        </w:rPr>
        <w:t>B</w:t>
      </w:r>
      <w:r w:rsidR="001D6D84" w:rsidRPr="001F444D">
        <w:rPr>
          <w:rFonts w:ascii="Segoe Print" w:hAnsi="Segoe Print"/>
          <w:b/>
          <w:bCs/>
          <w:sz w:val="22"/>
          <w:szCs w:val="22"/>
        </w:rPr>
        <w:t>y</w:t>
      </w:r>
      <w:r w:rsidRPr="001F444D">
        <w:rPr>
          <w:rFonts w:ascii="Segoe Print" w:hAnsi="Segoe Print"/>
          <w:b/>
          <w:bCs/>
          <w:sz w:val="22"/>
          <w:szCs w:val="22"/>
        </w:rPr>
        <w:t>:</w:t>
      </w:r>
      <w:r w:rsidR="001D6D84" w:rsidRPr="001F444D">
        <w:rPr>
          <w:rFonts w:ascii="Segoe Print" w:hAnsi="Segoe Print"/>
          <w:b/>
          <w:bCs/>
          <w:sz w:val="22"/>
          <w:szCs w:val="22"/>
        </w:rPr>
        <w:t xml:space="preserve"> Cathryn Forester, AMTA-KY 1st VP and 2014 Delegate</w:t>
      </w:r>
    </w:p>
    <w:p w:rsidR="000C2AB8" w:rsidRDefault="000C2AB8">
      <w:pPr>
        <w:pStyle w:val="Body"/>
      </w:pPr>
    </w:p>
    <w:p w:rsidR="000C2AB8" w:rsidRDefault="000C2AB8">
      <w:pPr>
        <w:pStyle w:val="Body"/>
      </w:pPr>
    </w:p>
    <w:p w:rsidR="001F444D" w:rsidRPr="0062545E" w:rsidRDefault="001D6D84">
      <w:pPr>
        <w:pStyle w:val="Body"/>
        <w:rPr>
          <w:rFonts w:ascii="Century Gothic" w:hAnsi="Century Gothic"/>
          <w:b/>
          <w:color w:val="870006" w:themeColor="accent4" w:themeShade="80"/>
          <w:sz w:val="22"/>
          <w:szCs w:val="22"/>
        </w:rPr>
      </w:pPr>
      <w:r w:rsidRPr="0062545E">
        <w:rPr>
          <w:rFonts w:ascii="Century Gothic" w:hAnsi="Century Gothic"/>
          <w:b/>
          <w:i/>
          <w:iCs/>
          <w:color w:val="870006" w:themeColor="accent4" w:themeShade="80"/>
          <w:sz w:val="22"/>
          <w:szCs w:val="22"/>
        </w:rPr>
        <w:t xml:space="preserve">"Courage is what it takes to stand up and speak; courage is also what it takes to sit down and listen" - </w:t>
      </w:r>
      <w:r w:rsidRPr="0062545E">
        <w:rPr>
          <w:rFonts w:ascii="Century Gothic" w:hAnsi="Century Gothic"/>
          <w:b/>
          <w:i/>
          <w:iCs/>
          <w:color w:val="870006" w:themeColor="accent4" w:themeShade="80"/>
          <w:sz w:val="22"/>
          <w:szCs w:val="22"/>
        </w:rPr>
        <w:t>Winston Churchill.</w:t>
      </w:r>
      <w:r w:rsidRPr="0062545E">
        <w:rPr>
          <w:rFonts w:ascii="Century Gothic" w:hAnsi="Century Gothic"/>
          <w:b/>
          <w:color w:val="870006" w:themeColor="accent4" w:themeShade="80"/>
          <w:sz w:val="22"/>
          <w:szCs w:val="22"/>
        </w:rPr>
        <w:t xml:space="preserve">  </w:t>
      </w:r>
    </w:p>
    <w:p w:rsidR="001F444D" w:rsidRPr="001F444D" w:rsidRDefault="001F444D">
      <w:pPr>
        <w:pStyle w:val="Body"/>
        <w:rPr>
          <w:rFonts w:ascii="Century Gothic" w:hAnsi="Century Gothic"/>
          <w:sz w:val="22"/>
          <w:szCs w:val="22"/>
        </w:rPr>
      </w:pPr>
    </w:p>
    <w:p w:rsidR="000C2AB8" w:rsidRPr="00707879" w:rsidRDefault="001D6D84">
      <w:pPr>
        <w:pStyle w:val="Body"/>
        <w:rPr>
          <w:rFonts w:ascii="Century Gothic" w:hAnsi="Century Gothic"/>
          <w:sz w:val="20"/>
          <w:szCs w:val="20"/>
        </w:rPr>
      </w:pPr>
      <w:r w:rsidRPr="00707879">
        <w:rPr>
          <w:rFonts w:ascii="Century Gothic" w:hAnsi="Century Gothic"/>
          <w:sz w:val="20"/>
          <w:szCs w:val="20"/>
        </w:rPr>
        <w:t xml:space="preserve">These were the opening words of AMTA 2014 House of Delegates Meeting, reminding those present that the business of AMTA is important and impactful and that it should be conducted with decorum and respect. </w:t>
      </w:r>
    </w:p>
    <w:p w:rsidR="000C2AB8" w:rsidRPr="00707879" w:rsidRDefault="000C2AB8">
      <w:pPr>
        <w:pStyle w:val="Body"/>
        <w:rPr>
          <w:rFonts w:ascii="Century Gothic" w:hAnsi="Century Gothic"/>
          <w:sz w:val="20"/>
          <w:szCs w:val="20"/>
        </w:rPr>
      </w:pPr>
    </w:p>
    <w:p w:rsidR="000C2AB8" w:rsidRPr="00707879" w:rsidRDefault="001D6D84">
      <w:pPr>
        <w:pStyle w:val="Body"/>
        <w:rPr>
          <w:rFonts w:ascii="Century Gothic" w:hAnsi="Century Gothic"/>
          <w:sz w:val="20"/>
          <w:szCs w:val="20"/>
        </w:rPr>
      </w:pPr>
      <w:r w:rsidRPr="00707879">
        <w:rPr>
          <w:rFonts w:ascii="Century Gothic" w:hAnsi="Century Gothic"/>
          <w:sz w:val="20"/>
          <w:szCs w:val="20"/>
        </w:rPr>
        <w:t>Each year at the AMTA Nationa</w:t>
      </w:r>
      <w:r w:rsidRPr="00707879">
        <w:rPr>
          <w:rFonts w:ascii="Century Gothic" w:hAnsi="Century Gothic"/>
          <w:sz w:val="20"/>
          <w:szCs w:val="20"/>
        </w:rPr>
        <w:t>l Convention, the House of Delegates, made up of volunteer elected AMTA members from each state, meets to consider Position Statements that reflect AMTA</w:t>
      </w:r>
      <w:r w:rsidRPr="00707879">
        <w:rPr>
          <w:rFonts w:ascii="Century Gothic" w:hAnsi="Century Gothic"/>
          <w:sz w:val="20"/>
          <w:szCs w:val="20"/>
        </w:rPr>
        <w:t>’</w:t>
      </w:r>
      <w:r w:rsidRPr="00707879">
        <w:rPr>
          <w:rFonts w:ascii="Century Gothic" w:hAnsi="Century Gothic"/>
          <w:sz w:val="20"/>
          <w:szCs w:val="20"/>
        </w:rPr>
        <w:t>s stance on important massage therapy issues and Recommendations regarding bylaw changes and to vote on</w:t>
      </w:r>
      <w:r w:rsidRPr="00707879">
        <w:rPr>
          <w:rFonts w:ascii="Century Gothic" w:hAnsi="Century Gothic"/>
          <w:sz w:val="20"/>
          <w:szCs w:val="20"/>
        </w:rPr>
        <w:t xml:space="preserve"> these matters, as well as on representation.</w:t>
      </w:r>
    </w:p>
    <w:p w:rsidR="000C2AB8" w:rsidRPr="00707879" w:rsidRDefault="000C2AB8">
      <w:pPr>
        <w:pStyle w:val="Body"/>
        <w:rPr>
          <w:rFonts w:ascii="Century Gothic" w:hAnsi="Century Gothic"/>
          <w:sz w:val="20"/>
          <w:szCs w:val="20"/>
        </w:rPr>
      </w:pPr>
    </w:p>
    <w:p w:rsidR="000C2AB8" w:rsidRPr="00707879" w:rsidRDefault="001D6D84">
      <w:pPr>
        <w:pStyle w:val="Body"/>
        <w:rPr>
          <w:rFonts w:ascii="Century Gothic" w:hAnsi="Century Gothic"/>
          <w:sz w:val="20"/>
          <w:szCs w:val="20"/>
        </w:rPr>
      </w:pPr>
      <w:r w:rsidRPr="00707879">
        <w:rPr>
          <w:rFonts w:ascii="Century Gothic" w:hAnsi="Century Gothic"/>
          <w:sz w:val="20"/>
          <w:szCs w:val="20"/>
        </w:rPr>
        <w:t xml:space="preserve">At the </w:t>
      </w:r>
      <w:r w:rsidRPr="00707879">
        <w:rPr>
          <w:rFonts w:ascii="Century Gothic" w:hAnsi="Century Gothic"/>
          <w:sz w:val="20"/>
          <w:szCs w:val="20"/>
          <w:lang w:val="de-DE"/>
        </w:rPr>
        <w:t>AMTA-KY 2014 Spring Conference</w:t>
      </w:r>
      <w:r w:rsidRPr="00707879">
        <w:rPr>
          <w:rFonts w:ascii="Century Gothic" w:hAnsi="Century Gothic"/>
          <w:sz w:val="20"/>
          <w:szCs w:val="20"/>
        </w:rPr>
        <w:t xml:space="preserve">, our members elected Delegates to the HOD. At the AMTA-KY 2014 Summer Meeting, members made their voices heard on three Recommendations and three Position Statements that </w:t>
      </w:r>
      <w:r w:rsidRPr="00707879">
        <w:rPr>
          <w:rFonts w:ascii="Century Gothic" w:hAnsi="Century Gothic"/>
          <w:sz w:val="20"/>
          <w:szCs w:val="20"/>
        </w:rPr>
        <w:t>were presented.  Our members</w:t>
      </w:r>
      <w:r w:rsidRPr="00707879">
        <w:rPr>
          <w:rFonts w:ascii="Century Gothic" w:hAnsi="Century Gothic"/>
          <w:sz w:val="20"/>
          <w:szCs w:val="20"/>
        </w:rPr>
        <w:t xml:space="preserve">’ </w:t>
      </w:r>
      <w:r w:rsidRPr="00707879">
        <w:rPr>
          <w:rFonts w:ascii="Century Gothic" w:hAnsi="Century Gothic"/>
          <w:sz w:val="20"/>
          <w:szCs w:val="20"/>
        </w:rPr>
        <w:t>issues and concerns were then carried to the 2014 AMTA National Convention in Denver, CO in September where they were vigorously debated and discussed before being voted on by all AMTA Delegates. Here, then, are the results of</w:t>
      </w:r>
      <w:r w:rsidRPr="00707879">
        <w:rPr>
          <w:rFonts w:ascii="Century Gothic" w:hAnsi="Century Gothic"/>
          <w:sz w:val="20"/>
          <w:szCs w:val="20"/>
        </w:rPr>
        <w:t xml:space="preserve"> the 2014 AMTA House of Delegates meeting:</w:t>
      </w: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4B1E41">
      <w:pPr>
        <w:pStyle w:val="Body"/>
        <w:rPr>
          <w:rFonts w:ascii="Century Gothic" w:hAnsi="Century Gothic"/>
          <w:b/>
          <w:bCs/>
          <w:sz w:val="20"/>
          <w:szCs w:val="20"/>
        </w:rPr>
      </w:pPr>
      <w:r>
        <w:rPr>
          <w:rFonts w:ascii="Century Gothic" w:hAnsi="Century Gothic"/>
          <w:b/>
          <w:bCs/>
          <w:sz w:val="20"/>
          <w:szCs w:val="20"/>
          <w:u w:val="single"/>
        </w:rPr>
        <w:t>POSITION STATEMENTS</w:t>
      </w:r>
      <w:r>
        <w:rPr>
          <w:rFonts w:ascii="Century Gothic" w:hAnsi="Century Gothic"/>
          <w:b/>
          <w:bCs/>
          <w:sz w:val="20"/>
          <w:szCs w:val="20"/>
          <w:u w:val="single"/>
        </w:rPr>
        <w:br/>
      </w:r>
    </w:p>
    <w:p w:rsidR="000C2AB8" w:rsidRPr="00707879" w:rsidRDefault="001D6D84">
      <w:pPr>
        <w:pStyle w:val="Body"/>
        <w:rPr>
          <w:rFonts w:ascii="Century Gothic" w:hAnsi="Century Gothic"/>
          <w:sz w:val="20"/>
          <w:szCs w:val="20"/>
        </w:rPr>
      </w:pPr>
      <w:r w:rsidRPr="00707879">
        <w:rPr>
          <w:rFonts w:ascii="Century Gothic" w:hAnsi="Century Gothic"/>
          <w:sz w:val="20"/>
          <w:szCs w:val="20"/>
        </w:rPr>
        <w:t xml:space="preserve">Utah's position statement that </w:t>
      </w:r>
      <w:r w:rsidRPr="00707879">
        <w:rPr>
          <w:rFonts w:ascii="Century Gothic" w:hAnsi="Century Gothic"/>
          <w:sz w:val="20"/>
          <w:szCs w:val="20"/>
        </w:rPr>
        <w:t>“</w:t>
      </w:r>
      <w:r w:rsidRPr="00707879">
        <w:rPr>
          <w:rFonts w:ascii="Century Gothic" w:hAnsi="Century Gothic"/>
          <w:sz w:val="20"/>
          <w:szCs w:val="20"/>
        </w:rPr>
        <w:t xml:space="preserve">massage therapy can improve health and wellness through its effects on the physical, mental and social </w:t>
      </w:r>
      <w:r w:rsidR="00707879" w:rsidRPr="00707879">
        <w:rPr>
          <w:rFonts w:ascii="Century Gothic" w:hAnsi="Century Gothic"/>
          <w:sz w:val="20"/>
          <w:szCs w:val="20"/>
        </w:rPr>
        <w:t>well-being</w:t>
      </w:r>
      <w:r w:rsidRPr="00707879">
        <w:rPr>
          <w:rFonts w:ascii="Century Gothic" w:hAnsi="Century Gothic"/>
          <w:sz w:val="20"/>
          <w:szCs w:val="20"/>
        </w:rPr>
        <w:t xml:space="preserve"> of an individual</w:t>
      </w:r>
      <w:r w:rsidRPr="00707879">
        <w:rPr>
          <w:rFonts w:ascii="Century Gothic" w:hAnsi="Century Gothic"/>
          <w:sz w:val="20"/>
          <w:szCs w:val="20"/>
        </w:rPr>
        <w:t xml:space="preserve">” </w:t>
      </w:r>
      <w:r w:rsidRPr="00707879">
        <w:rPr>
          <w:rFonts w:ascii="Century Gothic" w:hAnsi="Century Gothic"/>
          <w:b/>
          <w:bCs/>
          <w:sz w:val="20"/>
          <w:szCs w:val="20"/>
        </w:rPr>
        <w:t>passed.</w:t>
      </w:r>
      <w:r w:rsidRPr="00707879">
        <w:rPr>
          <w:rFonts w:ascii="Century Gothic" w:hAnsi="Century Gothic"/>
          <w:sz w:val="20"/>
          <w:szCs w:val="20"/>
        </w:rPr>
        <w:t xml:space="preserve"> </w:t>
      </w:r>
    </w:p>
    <w:p w:rsidR="000C2AB8" w:rsidRPr="00707879" w:rsidRDefault="000C2AB8">
      <w:pPr>
        <w:pStyle w:val="Body"/>
        <w:rPr>
          <w:rFonts w:ascii="Century Gothic" w:hAnsi="Century Gothic"/>
          <w:sz w:val="20"/>
          <w:szCs w:val="20"/>
        </w:rPr>
      </w:pPr>
    </w:p>
    <w:p w:rsidR="000C2AB8" w:rsidRPr="00707879" w:rsidRDefault="001D6D84">
      <w:pPr>
        <w:pStyle w:val="Body"/>
        <w:rPr>
          <w:rFonts w:ascii="Century Gothic" w:hAnsi="Century Gothic"/>
          <w:sz w:val="20"/>
          <w:szCs w:val="20"/>
        </w:rPr>
      </w:pPr>
      <w:r w:rsidRPr="00707879">
        <w:rPr>
          <w:rFonts w:ascii="Century Gothic" w:hAnsi="Century Gothic"/>
          <w:sz w:val="20"/>
          <w:szCs w:val="20"/>
        </w:rPr>
        <w:t>North Carolina</w:t>
      </w:r>
      <w:r w:rsidRPr="00707879">
        <w:rPr>
          <w:rFonts w:ascii="Century Gothic" w:hAnsi="Century Gothic"/>
          <w:sz w:val="20"/>
          <w:szCs w:val="20"/>
        </w:rPr>
        <w:t>’</w:t>
      </w:r>
      <w:r w:rsidRPr="00707879">
        <w:rPr>
          <w:rFonts w:ascii="Century Gothic" w:hAnsi="Century Gothic"/>
          <w:sz w:val="20"/>
          <w:szCs w:val="20"/>
        </w:rPr>
        <w:t>s</w:t>
      </w:r>
      <w:r w:rsidRPr="00707879">
        <w:rPr>
          <w:rFonts w:ascii="Century Gothic" w:hAnsi="Century Gothic"/>
          <w:sz w:val="20"/>
          <w:szCs w:val="20"/>
        </w:rPr>
        <w:t xml:space="preserve"> position statement that </w:t>
      </w:r>
      <w:r w:rsidRPr="00707879">
        <w:rPr>
          <w:rFonts w:ascii="Century Gothic" w:hAnsi="Century Gothic"/>
          <w:sz w:val="20"/>
          <w:szCs w:val="20"/>
        </w:rPr>
        <w:t>“</w:t>
      </w:r>
      <w:r w:rsidRPr="00707879">
        <w:rPr>
          <w:rFonts w:ascii="Century Gothic" w:hAnsi="Century Gothic"/>
          <w:sz w:val="20"/>
          <w:szCs w:val="20"/>
        </w:rPr>
        <w:t>regulations, in statute and/or rules, should provide options for portability of credentials which meet the required licensing, certification, or registration of massage therapists across the United States</w:t>
      </w:r>
      <w:r w:rsidRPr="00707879">
        <w:rPr>
          <w:rFonts w:ascii="Century Gothic" w:hAnsi="Century Gothic"/>
          <w:sz w:val="20"/>
          <w:szCs w:val="20"/>
        </w:rPr>
        <w:t>”</w:t>
      </w:r>
      <w:r w:rsidRPr="00707879">
        <w:rPr>
          <w:rFonts w:ascii="Century Gothic" w:hAnsi="Century Gothic"/>
          <w:sz w:val="20"/>
          <w:szCs w:val="20"/>
        </w:rPr>
        <w:t xml:space="preserve"> </w:t>
      </w:r>
      <w:r w:rsidRPr="00707879">
        <w:rPr>
          <w:rFonts w:ascii="Century Gothic" w:hAnsi="Century Gothic"/>
          <w:b/>
          <w:bCs/>
          <w:sz w:val="20"/>
          <w:szCs w:val="20"/>
        </w:rPr>
        <w:t>failed.</w:t>
      </w:r>
    </w:p>
    <w:p w:rsidR="000C2AB8" w:rsidRPr="00707879" w:rsidRDefault="000C2AB8">
      <w:pPr>
        <w:pStyle w:val="Body"/>
        <w:rPr>
          <w:rFonts w:ascii="Century Gothic" w:hAnsi="Century Gothic"/>
          <w:sz w:val="20"/>
          <w:szCs w:val="20"/>
        </w:rPr>
      </w:pPr>
    </w:p>
    <w:p w:rsidR="000C2AB8" w:rsidRPr="00707879" w:rsidRDefault="001D6D84">
      <w:pPr>
        <w:pStyle w:val="Body"/>
        <w:rPr>
          <w:rFonts w:ascii="Century Gothic" w:hAnsi="Century Gothic"/>
          <w:b/>
          <w:bCs/>
          <w:sz w:val="20"/>
          <w:szCs w:val="20"/>
        </w:rPr>
      </w:pPr>
      <w:r w:rsidRPr="00707879">
        <w:rPr>
          <w:rFonts w:ascii="Century Gothic" w:hAnsi="Century Gothic"/>
          <w:sz w:val="20"/>
          <w:szCs w:val="20"/>
        </w:rPr>
        <w:t>Virginia</w:t>
      </w:r>
      <w:r w:rsidRPr="00707879">
        <w:rPr>
          <w:rFonts w:ascii="Century Gothic" w:hAnsi="Century Gothic"/>
          <w:sz w:val="20"/>
          <w:szCs w:val="20"/>
        </w:rPr>
        <w:t>’</w:t>
      </w:r>
      <w:r w:rsidRPr="00707879">
        <w:rPr>
          <w:rFonts w:ascii="Century Gothic" w:hAnsi="Century Gothic"/>
          <w:sz w:val="20"/>
          <w:szCs w:val="20"/>
        </w:rPr>
        <w:t>s posi</w:t>
      </w:r>
      <w:r w:rsidRPr="00707879">
        <w:rPr>
          <w:rFonts w:ascii="Century Gothic" w:hAnsi="Century Gothic"/>
          <w:sz w:val="20"/>
          <w:szCs w:val="20"/>
        </w:rPr>
        <w:t xml:space="preserve">tion statement that </w:t>
      </w:r>
      <w:r w:rsidRPr="00707879">
        <w:rPr>
          <w:rFonts w:ascii="Century Gothic" w:hAnsi="Century Gothic"/>
          <w:sz w:val="20"/>
          <w:szCs w:val="20"/>
        </w:rPr>
        <w:t>“</w:t>
      </w:r>
      <w:r w:rsidRPr="00707879">
        <w:rPr>
          <w:rFonts w:ascii="Century Gothic" w:hAnsi="Century Gothic"/>
          <w:sz w:val="20"/>
          <w:szCs w:val="20"/>
        </w:rPr>
        <w:t>massage therapy can assist in the rehabilitation of burn scars</w:t>
      </w:r>
      <w:r w:rsidRPr="00707879">
        <w:rPr>
          <w:rFonts w:ascii="Century Gothic" w:hAnsi="Century Gothic"/>
          <w:sz w:val="20"/>
          <w:szCs w:val="20"/>
        </w:rPr>
        <w:t>”</w:t>
      </w:r>
      <w:r w:rsidRPr="00707879">
        <w:rPr>
          <w:rFonts w:ascii="Century Gothic" w:hAnsi="Century Gothic"/>
          <w:sz w:val="20"/>
          <w:szCs w:val="20"/>
        </w:rPr>
        <w:t xml:space="preserve"> </w:t>
      </w:r>
      <w:r w:rsidRPr="00707879">
        <w:rPr>
          <w:rFonts w:ascii="Century Gothic" w:hAnsi="Century Gothic"/>
          <w:b/>
          <w:bCs/>
          <w:sz w:val="20"/>
          <w:szCs w:val="20"/>
        </w:rPr>
        <w:t>failed.</w:t>
      </w:r>
    </w:p>
    <w:p w:rsidR="000C2AB8" w:rsidRPr="00707879" w:rsidRDefault="000C2AB8">
      <w:pPr>
        <w:pStyle w:val="Body"/>
        <w:rPr>
          <w:rFonts w:ascii="Century Gothic" w:hAnsi="Century Gothic"/>
          <w:b/>
          <w:bCs/>
          <w:sz w:val="20"/>
          <w:szCs w:val="20"/>
        </w:rPr>
      </w:pPr>
    </w:p>
    <w:p w:rsidR="000C2AB8" w:rsidRPr="00707879" w:rsidRDefault="001D6D84">
      <w:pPr>
        <w:pStyle w:val="Body"/>
        <w:rPr>
          <w:rFonts w:ascii="Century Gothic" w:hAnsi="Century Gothic"/>
          <w:b/>
          <w:bCs/>
          <w:sz w:val="20"/>
          <w:szCs w:val="20"/>
        </w:rPr>
      </w:pPr>
      <w:r w:rsidRPr="00707879">
        <w:rPr>
          <w:rFonts w:ascii="Century Gothic" w:hAnsi="Century Gothic"/>
          <w:b/>
          <w:bCs/>
          <w:sz w:val="20"/>
          <w:szCs w:val="20"/>
        </w:rPr>
        <w:t>IT IS THE POSITION OF THE AMERICAN MASSAGE THERAPY ASSOCIATION THAT MASSAGE THERAPY CAN IMPROVE HEALTH AND WELLNESS THROUGH ITS EFFECTS ON THE PHYSICAL, MENTAL AN</w:t>
      </w:r>
      <w:r w:rsidRPr="00707879">
        <w:rPr>
          <w:rFonts w:ascii="Century Gothic" w:hAnsi="Century Gothic"/>
          <w:b/>
          <w:bCs/>
          <w:sz w:val="20"/>
          <w:szCs w:val="20"/>
        </w:rPr>
        <w:t xml:space="preserve">D SOCIAL WELL-BEING OF AN INDIVIDUAL. </w:t>
      </w:r>
    </w:p>
    <w:p w:rsidR="000C2AB8" w:rsidRPr="00707879" w:rsidRDefault="000C2AB8">
      <w:pPr>
        <w:pStyle w:val="Body"/>
        <w:rPr>
          <w:rFonts w:ascii="Century Gothic" w:hAnsi="Century Gothic"/>
          <w:b/>
          <w:bCs/>
          <w:sz w:val="20"/>
          <w:szCs w:val="20"/>
        </w:rPr>
      </w:pPr>
    </w:p>
    <w:p w:rsidR="000C2AB8" w:rsidRDefault="000C2AB8">
      <w:pPr>
        <w:pStyle w:val="Body"/>
        <w:rPr>
          <w:rFonts w:ascii="Century Gothic" w:hAnsi="Century Gothic"/>
          <w:b/>
          <w:bCs/>
          <w:sz w:val="20"/>
          <w:szCs w:val="20"/>
        </w:rPr>
      </w:pPr>
    </w:p>
    <w:p w:rsidR="004B1E41" w:rsidRDefault="004B1E41">
      <w:pPr>
        <w:pStyle w:val="Body"/>
        <w:rPr>
          <w:rFonts w:ascii="Century Gothic" w:hAnsi="Century Gothic"/>
          <w:b/>
          <w:bCs/>
          <w:sz w:val="20"/>
          <w:szCs w:val="20"/>
        </w:rPr>
      </w:pPr>
    </w:p>
    <w:p w:rsidR="004B1E41" w:rsidRPr="00707879" w:rsidRDefault="004B1E41">
      <w:pPr>
        <w:pStyle w:val="Body"/>
        <w:rPr>
          <w:rFonts w:ascii="Century Gothic" w:hAnsi="Century Gothic"/>
          <w:b/>
          <w:bCs/>
          <w:sz w:val="20"/>
          <w:szCs w:val="20"/>
        </w:rPr>
      </w:pPr>
      <w:r>
        <w:rPr>
          <w:rFonts w:ascii="Century Gothic" w:hAnsi="Century Gothic"/>
          <w:b/>
          <w:bCs/>
          <w:sz w:val="20"/>
          <w:szCs w:val="20"/>
        </w:rPr>
        <w:t>CONTINUED ON NEXT PAGE…</w:t>
      </w:r>
    </w:p>
    <w:p w:rsidR="000C2AB8" w:rsidRPr="00707879" w:rsidRDefault="000C2AB8">
      <w:pPr>
        <w:pStyle w:val="Body"/>
        <w:rPr>
          <w:rFonts w:ascii="Century Gothic" w:hAnsi="Century Gothic"/>
          <w:b/>
          <w:bCs/>
          <w:sz w:val="20"/>
          <w:szCs w:val="20"/>
        </w:rPr>
      </w:pPr>
    </w:p>
    <w:p w:rsidR="000C2AB8" w:rsidRPr="004B1E41" w:rsidRDefault="001D6D84">
      <w:pPr>
        <w:pStyle w:val="Body"/>
        <w:rPr>
          <w:rFonts w:ascii="Century Gothic" w:hAnsi="Century Gothic"/>
          <w:b/>
          <w:bCs/>
          <w:sz w:val="20"/>
          <w:szCs w:val="20"/>
          <w:u w:val="single"/>
        </w:rPr>
      </w:pPr>
      <w:r w:rsidRPr="004B1E41">
        <w:rPr>
          <w:rFonts w:ascii="Century Gothic" w:hAnsi="Century Gothic"/>
          <w:b/>
          <w:bCs/>
          <w:sz w:val="20"/>
          <w:szCs w:val="20"/>
          <w:u w:val="single"/>
        </w:rPr>
        <w:lastRenderedPageBreak/>
        <w:t>POLICY CHANGE RECOMMENDATIONS</w:t>
      </w:r>
    </w:p>
    <w:p w:rsidR="000C2AB8" w:rsidRPr="00707879" w:rsidRDefault="000C2AB8">
      <w:pPr>
        <w:pStyle w:val="Body"/>
        <w:rPr>
          <w:rFonts w:ascii="Century Gothic" w:hAnsi="Century Gothic"/>
          <w:b/>
          <w:bCs/>
          <w:sz w:val="20"/>
          <w:szCs w:val="20"/>
        </w:rPr>
      </w:pPr>
    </w:p>
    <w:p w:rsidR="000C2AB8" w:rsidRPr="00707879" w:rsidRDefault="001D6D84">
      <w:pPr>
        <w:pStyle w:val="Body"/>
        <w:rPr>
          <w:rFonts w:ascii="Century Gothic" w:hAnsi="Century Gothic"/>
          <w:sz w:val="20"/>
          <w:szCs w:val="20"/>
        </w:rPr>
      </w:pPr>
      <w:r w:rsidRPr="00707879">
        <w:rPr>
          <w:rFonts w:ascii="Century Gothic" w:hAnsi="Century Gothic"/>
          <w:sz w:val="20"/>
          <w:szCs w:val="20"/>
        </w:rPr>
        <w:t>South Carolina</w:t>
      </w:r>
      <w:r w:rsidRPr="00707879">
        <w:rPr>
          <w:rFonts w:ascii="Century Gothic" w:hAnsi="Century Gothic"/>
          <w:sz w:val="20"/>
          <w:szCs w:val="20"/>
        </w:rPr>
        <w:t>’</w:t>
      </w:r>
      <w:r w:rsidRPr="00707879">
        <w:rPr>
          <w:rFonts w:ascii="Century Gothic" w:hAnsi="Century Gothic"/>
          <w:sz w:val="20"/>
          <w:szCs w:val="20"/>
        </w:rPr>
        <w:t>s recommendation to the AMTA National BOD to remove the financial responsibility of funding Delegates</w:t>
      </w:r>
      <w:r w:rsidRPr="00707879">
        <w:rPr>
          <w:rFonts w:ascii="Century Gothic" w:hAnsi="Century Gothic"/>
          <w:sz w:val="20"/>
          <w:szCs w:val="20"/>
        </w:rPr>
        <w:t xml:space="preserve">’ </w:t>
      </w:r>
      <w:r w:rsidRPr="00707879">
        <w:rPr>
          <w:rFonts w:ascii="Century Gothic" w:hAnsi="Century Gothic"/>
          <w:sz w:val="20"/>
          <w:szCs w:val="20"/>
        </w:rPr>
        <w:t>attendance to the House of Delegates from the State Chapters</w:t>
      </w:r>
      <w:r w:rsidRPr="00707879">
        <w:rPr>
          <w:rFonts w:ascii="Century Gothic" w:hAnsi="Century Gothic"/>
          <w:sz w:val="20"/>
          <w:szCs w:val="20"/>
        </w:rPr>
        <w:t xml:space="preserve">’ </w:t>
      </w:r>
      <w:r w:rsidRPr="00707879">
        <w:rPr>
          <w:rFonts w:ascii="Century Gothic" w:hAnsi="Century Gothic"/>
          <w:sz w:val="20"/>
          <w:szCs w:val="20"/>
        </w:rPr>
        <w:t>bud</w:t>
      </w:r>
      <w:r w:rsidRPr="00707879">
        <w:rPr>
          <w:rFonts w:ascii="Century Gothic" w:hAnsi="Century Gothic"/>
          <w:sz w:val="20"/>
          <w:szCs w:val="20"/>
        </w:rPr>
        <w:t>gets</w:t>
      </w:r>
      <w:r w:rsidRPr="00707879">
        <w:rPr>
          <w:rFonts w:ascii="Century Gothic" w:hAnsi="Century Gothic"/>
          <w:b/>
          <w:bCs/>
          <w:sz w:val="20"/>
          <w:szCs w:val="20"/>
        </w:rPr>
        <w:t xml:space="preserve"> passed.</w:t>
      </w:r>
    </w:p>
    <w:p w:rsidR="000C2AB8" w:rsidRPr="00707879" w:rsidRDefault="000C2AB8">
      <w:pPr>
        <w:pStyle w:val="Body"/>
        <w:rPr>
          <w:rFonts w:ascii="Century Gothic" w:hAnsi="Century Gothic"/>
          <w:sz w:val="20"/>
          <w:szCs w:val="20"/>
        </w:rPr>
      </w:pPr>
    </w:p>
    <w:p w:rsidR="000C2AB8" w:rsidRPr="00707879" w:rsidRDefault="001D6D84">
      <w:pPr>
        <w:pStyle w:val="Body"/>
        <w:rPr>
          <w:rFonts w:ascii="Century Gothic" w:hAnsi="Century Gothic"/>
          <w:b/>
          <w:bCs/>
          <w:sz w:val="20"/>
          <w:szCs w:val="20"/>
        </w:rPr>
      </w:pPr>
      <w:r w:rsidRPr="00707879">
        <w:rPr>
          <w:rFonts w:ascii="Century Gothic" w:hAnsi="Century Gothic"/>
          <w:sz w:val="20"/>
          <w:szCs w:val="20"/>
        </w:rPr>
        <w:t>Washington</w:t>
      </w:r>
      <w:r w:rsidRPr="00707879">
        <w:rPr>
          <w:rFonts w:ascii="Century Gothic" w:hAnsi="Century Gothic"/>
          <w:sz w:val="20"/>
          <w:szCs w:val="20"/>
        </w:rPr>
        <w:t>’</w:t>
      </w:r>
      <w:r w:rsidRPr="00707879">
        <w:rPr>
          <w:rFonts w:ascii="Century Gothic" w:hAnsi="Century Gothic"/>
          <w:sz w:val="20"/>
          <w:szCs w:val="20"/>
        </w:rPr>
        <w:t>s recommendation to the AMTA</w:t>
      </w:r>
      <w:r w:rsidRPr="00707879">
        <w:rPr>
          <w:rFonts w:ascii="Century Gothic" w:hAnsi="Century Gothic"/>
          <w:sz w:val="20"/>
          <w:szCs w:val="20"/>
        </w:rPr>
        <w:t xml:space="preserve"> National BOD that they study moving the function of generating and approving Position Statements on the clinical efficacy of massage from the House of Delegates to another group, and that the AMTA BOD encourage the HOD to discuss issues that relate to the</w:t>
      </w:r>
      <w:r w:rsidRPr="00707879">
        <w:rPr>
          <w:rFonts w:ascii="Century Gothic" w:hAnsi="Century Gothic"/>
          <w:sz w:val="20"/>
          <w:szCs w:val="20"/>
        </w:rPr>
        <w:t xml:space="preserve"> actual practice of massage therapy  throughout the United States </w:t>
      </w:r>
      <w:r w:rsidRPr="00707879">
        <w:rPr>
          <w:rFonts w:ascii="Century Gothic" w:hAnsi="Century Gothic"/>
          <w:b/>
          <w:bCs/>
          <w:sz w:val="20"/>
          <w:szCs w:val="20"/>
        </w:rPr>
        <w:t>failed.</w:t>
      </w:r>
    </w:p>
    <w:p w:rsidR="000C2AB8" w:rsidRPr="00707879" w:rsidRDefault="000C2AB8">
      <w:pPr>
        <w:pStyle w:val="Body"/>
        <w:rPr>
          <w:rFonts w:ascii="Century Gothic" w:hAnsi="Century Gothic"/>
          <w:b/>
          <w:bCs/>
          <w:sz w:val="20"/>
          <w:szCs w:val="20"/>
        </w:rPr>
      </w:pPr>
    </w:p>
    <w:p w:rsidR="000C2AB8" w:rsidRPr="00707879" w:rsidRDefault="001D6D84">
      <w:pPr>
        <w:pStyle w:val="Body"/>
        <w:rPr>
          <w:rFonts w:ascii="Century Gothic" w:hAnsi="Century Gothic"/>
          <w:b/>
          <w:bCs/>
          <w:sz w:val="20"/>
          <w:szCs w:val="20"/>
        </w:rPr>
      </w:pPr>
      <w:r w:rsidRPr="00707879">
        <w:rPr>
          <w:rFonts w:ascii="Century Gothic" w:hAnsi="Century Gothic"/>
          <w:sz w:val="20"/>
          <w:szCs w:val="20"/>
        </w:rPr>
        <w:t>California</w:t>
      </w:r>
      <w:r w:rsidRPr="00707879">
        <w:rPr>
          <w:rFonts w:ascii="Century Gothic" w:hAnsi="Century Gothic"/>
          <w:sz w:val="20"/>
          <w:szCs w:val="20"/>
        </w:rPr>
        <w:t>’</w:t>
      </w:r>
      <w:r w:rsidRPr="00707879">
        <w:rPr>
          <w:rFonts w:ascii="Century Gothic" w:hAnsi="Century Gothic"/>
          <w:sz w:val="20"/>
          <w:szCs w:val="20"/>
        </w:rPr>
        <w:t xml:space="preserve">s recommendation to the AMTA National BOD to allow each Chapter to decide the amount of its Chapter Fee and how to request/acquire said Chapter Fee </w:t>
      </w:r>
      <w:r w:rsidRPr="00707879">
        <w:rPr>
          <w:rFonts w:ascii="Century Gothic" w:hAnsi="Century Gothic"/>
          <w:b/>
          <w:bCs/>
          <w:sz w:val="20"/>
          <w:szCs w:val="20"/>
        </w:rPr>
        <w:t>passed.</w:t>
      </w:r>
    </w:p>
    <w:p w:rsidR="000C2AB8" w:rsidRPr="00707879" w:rsidRDefault="000C2AB8">
      <w:pPr>
        <w:pStyle w:val="Body"/>
        <w:rPr>
          <w:rFonts w:ascii="Century Gothic" w:hAnsi="Century Gothic"/>
          <w:b/>
          <w:bCs/>
          <w:sz w:val="20"/>
          <w:szCs w:val="20"/>
        </w:rPr>
      </w:pPr>
    </w:p>
    <w:p w:rsidR="000C2AB8" w:rsidRPr="00707879" w:rsidRDefault="001D6D84">
      <w:pPr>
        <w:pStyle w:val="Body"/>
        <w:rPr>
          <w:rFonts w:ascii="Century Gothic" w:hAnsi="Century Gothic"/>
          <w:b/>
          <w:bCs/>
          <w:sz w:val="20"/>
          <w:szCs w:val="20"/>
        </w:rPr>
      </w:pPr>
      <w:r w:rsidRPr="00707879">
        <w:rPr>
          <w:rFonts w:ascii="Century Gothic" w:hAnsi="Century Gothic"/>
          <w:b/>
          <w:bCs/>
          <w:sz w:val="20"/>
          <w:szCs w:val="20"/>
        </w:rPr>
        <w:t>THE POLICY CH</w:t>
      </w:r>
      <w:r w:rsidRPr="00707879">
        <w:rPr>
          <w:rFonts w:ascii="Century Gothic" w:hAnsi="Century Gothic"/>
          <w:b/>
          <w:bCs/>
          <w:sz w:val="20"/>
          <w:szCs w:val="20"/>
        </w:rPr>
        <w:t>ANGE RECOMMENDATIONS FROM SC REGARDING DELEGATES</w:t>
      </w:r>
      <w:r w:rsidRPr="00707879">
        <w:rPr>
          <w:rFonts w:ascii="Century Gothic" w:hAnsi="Century Gothic"/>
          <w:b/>
          <w:bCs/>
          <w:sz w:val="20"/>
          <w:szCs w:val="20"/>
        </w:rPr>
        <w:t xml:space="preserve">’ </w:t>
      </w:r>
      <w:r w:rsidRPr="00707879">
        <w:rPr>
          <w:rFonts w:ascii="Century Gothic" w:hAnsi="Century Gothic"/>
          <w:b/>
          <w:bCs/>
          <w:sz w:val="20"/>
          <w:szCs w:val="20"/>
        </w:rPr>
        <w:t xml:space="preserve">EXPENSES AND FROM CALIFORNIA REGARDING CHAPTER FEES WILL NOW BE CONSIDERED BY THE AMTA NATIONAL BOARD OF DIRECTORS, WHO MAY OR MAY NOT ACT ON THESE RECOMMENDATIONS, BUT WHO WILL REPORT BACK TO CHAPTERS THE </w:t>
      </w:r>
      <w:r w:rsidRPr="00707879">
        <w:rPr>
          <w:rFonts w:ascii="Century Gothic" w:hAnsi="Century Gothic"/>
          <w:b/>
          <w:bCs/>
          <w:sz w:val="20"/>
          <w:szCs w:val="20"/>
        </w:rPr>
        <w:t xml:space="preserve">RESULTS OF THESE CONSIDERATIONS. </w:t>
      </w:r>
    </w:p>
    <w:p w:rsidR="000C2AB8" w:rsidRPr="00707879" w:rsidRDefault="000C2AB8">
      <w:pPr>
        <w:pStyle w:val="Body"/>
        <w:rPr>
          <w:rFonts w:ascii="Century Gothic" w:hAnsi="Century Gothic"/>
          <w:b/>
          <w:bCs/>
          <w:sz w:val="20"/>
          <w:szCs w:val="20"/>
        </w:rPr>
      </w:pPr>
    </w:p>
    <w:p w:rsidR="000C2AB8" w:rsidRPr="00707879" w:rsidRDefault="000C2AB8">
      <w:pPr>
        <w:pStyle w:val="Body"/>
        <w:rPr>
          <w:rFonts w:ascii="Century Gothic" w:hAnsi="Century Gothic"/>
          <w:b/>
          <w:bCs/>
          <w:sz w:val="20"/>
          <w:szCs w:val="20"/>
        </w:rPr>
      </w:pPr>
    </w:p>
    <w:p w:rsidR="000C2AB8" w:rsidRPr="004B1E41" w:rsidRDefault="001D6D84">
      <w:pPr>
        <w:pStyle w:val="Body"/>
        <w:rPr>
          <w:rFonts w:ascii="Century Gothic" w:hAnsi="Century Gothic"/>
          <w:b/>
          <w:bCs/>
          <w:sz w:val="20"/>
          <w:szCs w:val="20"/>
          <w:u w:val="single"/>
        </w:rPr>
      </w:pPr>
      <w:r w:rsidRPr="004B1E41">
        <w:rPr>
          <w:rFonts w:ascii="Century Gothic" w:hAnsi="Century Gothic"/>
          <w:b/>
          <w:bCs/>
          <w:sz w:val="20"/>
          <w:szCs w:val="20"/>
          <w:u w:val="single"/>
        </w:rPr>
        <w:t>NEW HOUSE OF DELEGATES OPERATIONS COMMITTEE MEMBERS WERE ELECTED:</w:t>
      </w:r>
    </w:p>
    <w:p w:rsidR="000C2AB8" w:rsidRPr="00707879" w:rsidRDefault="000C2AB8">
      <w:pPr>
        <w:pStyle w:val="Body"/>
        <w:rPr>
          <w:rFonts w:ascii="Century Gothic" w:hAnsi="Century Gothic"/>
          <w:b/>
          <w:bCs/>
          <w:sz w:val="20"/>
          <w:szCs w:val="20"/>
        </w:rPr>
      </w:pPr>
    </w:p>
    <w:p w:rsidR="000C2AB8" w:rsidRPr="00707879" w:rsidRDefault="001D6D84">
      <w:pPr>
        <w:pStyle w:val="Body"/>
        <w:rPr>
          <w:rFonts w:ascii="Century Gothic" w:hAnsi="Century Gothic"/>
          <w:sz w:val="20"/>
          <w:szCs w:val="20"/>
        </w:rPr>
      </w:pPr>
      <w:r w:rsidRPr="00707879">
        <w:rPr>
          <w:rFonts w:ascii="Century Gothic" w:hAnsi="Century Gothic"/>
          <w:sz w:val="20"/>
          <w:szCs w:val="20"/>
        </w:rPr>
        <w:t xml:space="preserve">RICHARD TESTA, CONNECTICUT  </w:t>
      </w:r>
    </w:p>
    <w:p w:rsidR="000C2AB8" w:rsidRPr="00707879" w:rsidRDefault="001D6D84">
      <w:pPr>
        <w:pStyle w:val="Body"/>
        <w:rPr>
          <w:rFonts w:ascii="Century Gothic" w:hAnsi="Century Gothic"/>
          <w:sz w:val="20"/>
          <w:szCs w:val="20"/>
        </w:rPr>
      </w:pPr>
      <w:r w:rsidRPr="00707879">
        <w:rPr>
          <w:rFonts w:ascii="Century Gothic" w:hAnsi="Century Gothic"/>
          <w:sz w:val="20"/>
          <w:szCs w:val="20"/>
        </w:rPr>
        <w:t>BARRY TERRY</w:t>
      </w:r>
      <w:r w:rsidR="004B1E41" w:rsidRPr="00707879">
        <w:rPr>
          <w:rFonts w:ascii="Century Gothic" w:hAnsi="Century Gothic"/>
          <w:sz w:val="20"/>
          <w:szCs w:val="20"/>
        </w:rPr>
        <w:t>, MISSOURI</w:t>
      </w:r>
      <w:r w:rsidRPr="00707879">
        <w:rPr>
          <w:rFonts w:ascii="Century Gothic" w:hAnsi="Century Gothic"/>
          <w:sz w:val="20"/>
          <w:szCs w:val="20"/>
        </w:rPr>
        <w:t xml:space="preserve">  </w:t>
      </w:r>
    </w:p>
    <w:p w:rsidR="000C2AB8" w:rsidRPr="00707879" w:rsidRDefault="001D6D84">
      <w:pPr>
        <w:pStyle w:val="Body"/>
        <w:rPr>
          <w:rFonts w:ascii="Century Gothic" w:hAnsi="Century Gothic"/>
          <w:sz w:val="20"/>
          <w:szCs w:val="20"/>
        </w:rPr>
      </w:pPr>
      <w:r w:rsidRPr="00707879">
        <w:rPr>
          <w:rFonts w:ascii="Century Gothic" w:hAnsi="Century Gothic"/>
          <w:sz w:val="20"/>
          <w:szCs w:val="20"/>
        </w:rPr>
        <w:t xml:space="preserve">JESSICA FERRER, NEW HAMPSHIRE </w:t>
      </w: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3867A8">
      <w:pPr>
        <w:pStyle w:val="Body"/>
        <w:rPr>
          <w:rFonts w:ascii="Century Gothic" w:hAnsi="Century Gothic"/>
          <w:sz w:val="20"/>
          <w:szCs w:val="20"/>
        </w:rPr>
      </w:pPr>
      <w:r>
        <w:rPr>
          <w:rFonts w:ascii="Century Gothic" w:hAnsi="Century Gothic"/>
          <w:noProof/>
          <w:sz w:val="22"/>
          <w:szCs w:val="22"/>
        </w:rPr>
        <w:drawing>
          <wp:anchor distT="0" distB="0" distL="114300" distR="114300" simplePos="0" relativeHeight="251660288" behindDoc="1" locked="0" layoutInCell="1" allowOverlap="1" wp14:anchorId="12F39F2F" wp14:editId="272E8513">
            <wp:simplePos x="0" y="0"/>
            <wp:positionH relativeFrom="column">
              <wp:posOffset>3580765</wp:posOffset>
            </wp:positionH>
            <wp:positionV relativeFrom="paragraph">
              <wp:posOffset>5715</wp:posOffset>
            </wp:positionV>
            <wp:extent cx="1838325" cy="2324100"/>
            <wp:effectExtent l="0" t="0" r="9525" b="0"/>
            <wp:wrapTight wrapText="bothSides">
              <wp:wrapPolygon edited="0">
                <wp:start x="0" y="0"/>
                <wp:lineTo x="0" y="21423"/>
                <wp:lineTo x="21488" y="21423"/>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2 (2).JPG"/>
                    <pic:cNvPicPr/>
                  </pic:nvPicPr>
                  <pic:blipFill>
                    <a:blip r:embed="rId6">
                      <a:extLst>
                        <a:ext uri="{28A0092B-C50C-407E-A947-70E740481C1C}">
                          <a14:useLocalDpi xmlns:a14="http://schemas.microsoft.com/office/drawing/2010/main" val="0"/>
                        </a:ext>
                      </a:extLst>
                    </a:blip>
                    <a:stretch>
                      <a:fillRect/>
                    </a:stretch>
                  </pic:blipFill>
                  <pic:spPr>
                    <a:xfrm>
                      <a:off x="0" y="0"/>
                      <a:ext cx="1838325" cy="2324100"/>
                    </a:xfrm>
                    <a:prstGeom prst="rect">
                      <a:avLst/>
                    </a:prstGeom>
                  </pic:spPr>
                </pic:pic>
              </a:graphicData>
            </a:graphic>
            <wp14:sizeRelH relativeFrom="margin">
              <wp14:pctWidth>0</wp14:pctWidth>
            </wp14:sizeRelH>
            <wp14:sizeRelV relativeFrom="margin">
              <wp14:pctHeight>0</wp14:pctHeight>
            </wp14:sizeRelV>
          </wp:anchor>
        </w:drawing>
      </w:r>
      <w:r w:rsidR="00D85DA5" w:rsidRPr="00707879">
        <w:rPr>
          <w:rFonts w:ascii="Century Gothic" w:hAnsi="Century Gothic"/>
          <w:noProof/>
          <w:sz w:val="20"/>
          <w:szCs w:val="20"/>
        </w:rPr>
        <w:drawing>
          <wp:anchor distT="152400" distB="152400" distL="152400" distR="152400" simplePos="0" relativeHeight="251659264" behindDoc="0" locked="0" layoutInCell="1" allowOverlap="1" wp14:anchorId="1F44BDB0" wp14:editId="2B2DCC00">
            <wp:simplePos x="0" y="0"/>
            <wp:positionH relativeFrom="margin">
              <wp:posOffset>400050</wp:posOffset>
            </wp:positionH>
            <wp:positionV relativeFrom="paragraph">
              <wp:posOffset>10795</wp:posOffset>
            </wp:positionV>
            <wp:extent cx="1876425" cy="2295525"/>
            <wp:effectExtent l="0" t="0" r="9525" b="9525"/>
            <wp:wrapThrough wrapText="bothSides" distL="152400" distR="152400">
              <wp:wrapPolygon edited="1">
                <wp:start x="0" y="0"/>
                <wp:lineTo x="21600" y="0"/>
                <wp:lineTo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hoto 2.png"/>
                    <pic:cNvPicPr/>
                  </pic:nvPicPr>
                  <pic:blipFill>
                    <a:blip r:embed="rId7">
                      <a:extLst/>
                    </a:blip>
                    <a:stretch>
                      <a:fillRect/>
                    </a:stretch>
                  </pic:blipFill>
                  <pic:spPr>
                    <a:xfrm>
                      <a:off x="0" y="0"/>
                      <a:ext cx="1876425" cy="2295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bookmarkStart w:id="0" w:name="_GoBack"/>
      <w:bookmarkEnd w:id="0"/>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0C2AB8" w:rsidRPr="00707879" w:rsidRDefault="000C2AB8">
      <w:pPr>
        <w:pStyle w:val="Body"/>
        <w:rPr>
          <w:rFonts w:ascii="Century Gothic" w:hAnsi="Century Gothic"/>
          <w:sz w:val="20"/>
          <w:szCs w:val="20"/>
        </w:rPr>
      </w:pPr>
    </w:p>
    <w:p w:rsidR="00707879" w:rsidRDefault="00707879">
      <w:pPr>
        <w:pStyle w:val="Body"/>
        <w:rPr>
          <w:rFonts w:ascii="Century Gothic" w:hAnsi="Century Gothic"/>
          <w:sz w:val="20"/>
          <w:szCs w:val="20"/>
        </w:rPr>
      </w:pPr>
    </w:p>
    <w:p w:rsidR="00707879" w:rsidRDefault="00707879">
      <w:pPr>
        <w:pStyle w:val="Body"/>
        <w:rPr>
          <w:rFonts w:ascii="Century Gothic" w:hAnsi="Century Gothic"/>
          <w:sz w:val="20"/>
          <w:szCs w:val="20"/>
        </w:rPr>
      </w:pPr>
    </w:p>
    <w:p w:rsidR="000C2AB8" w:rsidRPr="00707879" w:rsidRDefault="001D6D84">
      <w:pPr>
        <w:pStyle w:val="Body"/>
        <w:rPr>
          <w:rFonts w:ascii="Century Gothic" w:hAnsi="Century Gothic"/>
          <w:sz w:val="20"/>
          <w:szCs w:val="20"/>
        </w:rPr>
      </w:pPr>
      <w:r w:rsidRPr="00707879">
        <w:rPr>
          <w:rFonts w:ascii="Century Gothic" w:hAnsi="Century Gothic"/>
          <w:sz w:val="20"/>
          <w:szCs w:val="20"/>
        </w:rPr>
        <w:t>If you are interested in writing a Recommendation or a Position Statement for consideration at an upcoming AMTA House of Delegates Meeting, running for the position of Delegate, or learning more about the process</w:t>
      </w:r>
      <w:r w:rsidR="00707879">
        <w:rPr>
          <w:rFonts w:ascii="Century Gothic" w:hAnsi="Century Gothic"/>
          <w:sz w:val="20"/>
          <w:szCs w:val="20"/>
        </w:rPr>
        <w:t>, click on this link:</w:t>
      </w:r>
      <w:r w:rsidRPr="00707879">
        <w:rPr>
          <w:rFonts w:ascii="Century Gothic" w:hAnsi="Century Gothic"/>
          <w:sz w:val="20"/>
          <w:szCs w:val="20"/>
        </w:rPr>
        <w:t xml:space="preserve">  </w:t>
      </w:r>
      <w:hyperlink r:id="rId8" w:history="1">
        <w:r w:rsidRPr="00707879">
          <w:rPr>
            <w:rStyle w:val="Hyperlink0"/>
            <w:rFonts w:ascii="Century Gothic" w:hAnsi="Century Gothic"/>
            <w:sz w:val="20"/>
            <w:szCs w:val="20"/>
          </w:rPr>
          <w:t>http://www.amtamassage.org/chapters/House-of-Delegates.html</w:t>
        </w:r>
      </w:hyperlink>
    </w:p>
    <w:p w:rsidR="000C2AB8" w:rsidRPr="001F444D" w:rsidRDefault="000C2AB8">
      <w:pPr>
        <w:pStyle w:val="Body"/>
        <w:rPr>
          <w:rFonts w:ascii="Century Gothic" w:hAnsi="Century Gothic"/>
          <w:sz w:val="22"/>
          <w:szCs w:val="22"/>
        </w:rPr>
      </w:pPr>
    </w:p>
    <w:p w:rsidR="000C2AB8" w:rsidRPr="001F444D" w:rsidRDefault="001D6D84">
      <w:pPr>
        <w:pStyle w:val="Body"/>
        <w:rPr>
          <w:rFonts w:ascii="Century Gothic" w:hAnsi="Century Gothic"/>
          <w:sz w:val="22"/>
          <w:szCs w:val="22"/>
        </w:rPr>
      </w:pPr>
      <w:r w:rsidRPr="001F444D">
        <w:rPr>
          <w:rFonts w:ascii="Century Gothic" w:hAnsi="Century Gothic"/>
          <w:sz w:val="22"/>
          <w:szCs w:val="22"/>
        </w:rPr>
        <w:t xml:space="preserve"> </w:t>
      </w:r>
    </w:p>
    <w:sectPr w:rsidR="000C2AB8" w:rsidRPr="001F444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84" w:rsidRDefault="001D6D84">
      <w:r>
        <w:separator/>
      </w:r>
    </w:p>
  </w:endnote>
  <w:endnote w:type="continuationSeparator" w:id="0">
    <w:p w:rsidR="001D6D84" w:rsidRDefault="001D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B8" w:rsidRDefault="000C2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84" w:rsidRDefault="001D6D84">
      <w:r>
        <w:separator/>
      </w:r>
    </w:p>
  </w:footnote>
  <w:footnote w:type="continuationSeparator" w:id="0">
    <w:p w:rsidR="001D6D84" w:rsidRDefault="001D6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B8" w:rsidRDefault="000C2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B8"/>
    <w:rsid w:val="000C2AB8"/>
    <w:rsid w:val="001D6D84"/>
    <w:rsid w:val="001F444D"/>
    <w:rsid w:val="003867A8"/>
    <w:rsid w:val="004B1E41"/>
    <w:rsid w:val="0062545E"/>
    <w:rsid w:val="006A38EF"/>
    <w:rsid w:val="00707879"/>
    <w:rsid w:val="00D8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50BA2-03D7-4A85-ADC6-6B4DEEAA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mtamassage.org/chapters/House-of-Delegates.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Caren Gleason Williams</cp:lastModifiedBy>
  <cp:revision>9</cp:revision>
  <cp:lastPrinted>2014-11-02T00:40:00Z</cp:lastPrinted>
  <dcterms:created xsi:type="dcterms:W3CDTF">2014-11-02T00:32:00Z</dcterms:created>
  <dcterms:modified xsi:type="dcterms:W3CDTF">2014-11-02T01:13:00Z</dcterms:modified>
</cp:coreProperties>
</file>